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Exercise 3-10 Contrasting ABC and Conventional Product Costs [LO3-2, LO3-3, LO3-4]</w:t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Rocky Mountain Corporation makes two types of hiking boots—Xactive and Pathbreaker. Data concerning these two product lines appear below: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Xactive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Pathbreaker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Direct materials per unit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$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64.90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$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51.10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Direct labor cost per unit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$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18.30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$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13.10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Direct labor-hours per unit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1.4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DLHs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DLHs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Estimated annual production and sales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26,000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units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76,000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units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The company has a conventional costing system in which manufacturing overhead is applied to units based on direct labor-hours. Data concerning manufacturing overhead and direct labor-hours for the upcoming year appear below: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Estimated total manufacturing overhead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$2,259,240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Estimated total direct labor-hours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112,400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DLHs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Required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>: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1-a.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Compute the predetermined overhead rate based on direct labor-hours. </w:t>
      </w:r>
      <w:r>
        <w:rPr>
          <w:rFonts w:ascii="Arial" w:hAnsi="Arial" w:cs="Arial"/>
          <w:sz w:val="26"/>
          <w:sz-cs w:val="26"/>
          <w:b/>
          <w:spacing w:val="0"/>
          <w:color w:val="FB0007"/>
        </w:rPr>
        <w:t xml:space="preserve">(Round the intermediate calculations and final answer to two decimal places.)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1-b.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Using the predetermined overhead rate and other data from the problem, determine the unit product cost of each product. </w:t>
      </w:r>
      <w:r>
        <w:rPr>
          <w:rFonts w:ascii="Arial" w:hAnsi="Arial" w:cs="Arial"/>
          <w:sz w:val="26"/>
          <w:sz-cs w:val="26"/>
          <w:b/>
          <w:spacing w:val="0"/>
          <w:color w:val="FB0007"/>
        </w:rPr>
        <w:t xml:space="preserve">(Round the intermediate calculations and final answer to two decimal places.)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2.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The company is considering replacing its conventional costing system with an activity-based costing system that would assign its manufacturing overhead to the following four activity cost pools: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Estimated Overhead Cost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Expected Activity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Activity Cost Pools and Activity Measures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Xactive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Pathbreaker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Total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Supporting direct labor (direct labor-hours)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$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820,520   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36,400  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76,000  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112,400  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Batch setups (setups)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717,500   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255  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155  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410  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Product sustaining (number of products)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646,760   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2  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General factory (machine-hours)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74,460   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2,600  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7,600  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10,200  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 Total manufacturing overhead cost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$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2,259,240   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jc w:val="right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>
        <w:spacing w:after="130"/>
      </w:pP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Determine the activity rate for each of the four activity cost pools.</w:t>
      </w:r>
      <w:r>
        <w:rPr>
          <w:rFonts w:ascii="Arial" w:hAnsi="Arial" w:cs="Arial"/>
          <w:sz w:val="26"/>
          <w:sz-cs w:val="26"/>
          <w:spacing w:val="0"/>
          <w:color w:val="FB0007"/>
        </w:rPr>
        <w:t xml:space="preserve"> </w:t>
      </w:r>
      <w:r>
        <w:rPr>
          <w:rFonts w:ascii="Arial" w:hAnsi="Arial" w:cs="Arial"/>
          <w:sz w:val="26"/>
          <w:sz-cs w:val="26"/>
          <w:b/>
          <w:spacing w:val="0"/>
          <w:color w:val="FB0007"/>
        </w:rPr>
        <w:t xml:space="preserve">(Round your final answers to 2 decimal places.)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  <w:br/>
        <w:t xml:space="preserve"/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> 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6"/>
          <w:sz-cs w:val="26"/>
          <w:b/>
          <w:spacing w:val="0"/>
          <w:color w:val="000000"/>
        </w:rPr>
        <w:t xml:space="preserve">3.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Using the activity rates and other data from the problem, determine the unit product cost of each product. </w:t>
      </w:r>
      <w:r>
        <w:rPr>
          <w:rFonts w:ascii="Arial" w:hAnsi="Arial" w:cs="Arial"/>
          <w:sz w:val="26"/>
          <w:sz-cs w:val="26"/>
          <w:b/>
          <w:spacing w:val="0"/>
          <w:color w:val="FB0007"/>
        </w:rPr>
        <w:t xml:space="preserve">(Round the intermediate calculations and final answer to two decimal places.)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> 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p>
      <w:pPr/>
      <w:r>
        <w:rPr>
          <w:rFonts w:ascii="Arial" w:hAnsi="Arial" w:cs="Arial"/>
          <w:sz w:val="26"/>
          <w:sz-cs w:val="26"/>
          <w:spacing w:val="0"/>
          <w:color w:val="000000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rop</dc:creator>
</cp:coreProperties>
</file>

<file path=docProps/meta.xml><?xml version="1.0" encoding="utf-8"?>
<meta xmlns="http://schemas.apple.com/cocoa/2006/metadata">
  <generator>CocoaOOXMLWriter/1404.47</generator>
</meta>
</file>